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D5A" w:rsidRPr="00B60D5A" w:rsidRDefault="00B60D5A" w:rsidP="00B60D5A">
      <w:pPr>
        <w:shd w:val="clear" w:color="auto" w:fill="F3FAFF"/>
        <w:spacing w:after="168" w:line="240" w:lineRule="auto"/>
        <w:outlineLvl w:val="1"/>
        <w:rPr>
          <w:rFonts w:ascii="Montserrat" w:eastAsia="Times New Roman" w:hAnsi="Montserrat" w:cs="Times New Roman"/>
          <w:b/>
          <w:bCs/>
          <w:color w:val="0258A3"/>
          <w:sz w:val="30"/>
          <w:szCs w:val="30"/>
          <w:lang w:eastAsia="sk-SK"/>
        </w:rPr>
      </w:pPr>
      <w:r w:rsidRPr="00B60D5A">
        <w:rPr>
          <w:rFonts w:ascii="Montserrat" w:eastAsia="Times New Roman" w:hAnsi="Montserrat" w:cs="Times New Roman"/>
          <w:b/>
          <w:bCs/>
          <w:color w:val="0258A3"/>
          <w:sz w:val="30"/>
          <w:szCs w:val="30"/>
          <w:lang w:eastAsia="sk-SK"/>
        </w:rPr>
        <w:t>Sčítanie obyvateľov, domov a bytov 2021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V zmysle zákona 223/2019 Z. z. o sčítaní obyvateľov, domov a bytov sa uskutoč</w:t>
      </w:r>
      <w:r>
        <w:rPr>
          <w:rFonts w:ascii="Montserrat" w:eastAsia="Times New Roman" w:hAnsi="Montserrat" w:cs="Times New Roman"/>
          <w:color w:val="000000"/>
          <w:lang w:eastAsia="sk-SK"/>
        </w:rPr>
        <w:t>n</w:t>
      </w:r>
      <w:bookmarkStart w:id="0" w:name="_GoBack"/>
      <w:bookmarkEnd w:id="0"/>
      <w:r w:rsidRPr="00B60D5A">
        <w:rPr>
          <w:rFonts w:ascii="Montserrat" w:eastAsia="Times New Roman" w:hAnsi="Montserrat" w:cs="Times New Roman"/>
          <w:color w:val="000000"/>
          <w:lang w:eastAsia="sk-SK"/>
        </w:rPr>
        <w:t>í zisťovanie údajov o obyvateľoch, domoch a bytoch takto:</w:t>
      </w:r>
    </w:p>
    <w:p w:rsidR="00B60D5A" w:rsidRPr="00B60D5A" w:rsidRDefault="00B60D5A" w:rsidP="00B60D5A">
      <w:pPr>
        <w:numPr>
          <w:ilvl w:val="0"/>
          <w:numId w:val="1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rozhodujúcim okamihom sčítania, na ktorý sa vzťahujú údaje zisťované počas doby sčítania, je polnoc zo štvrtka 31. decembra 2020 na piatok 1. januára 2021</w:t>
      </w:r>
    </w:p>
    <w:p w:rsidR="00B60D5A" w:rsidRPr="00B60D5A" w:rsidRDefault="00B60D5A" w:rsidP="00B60D5A">
      <w:pPr>
        <w:numPr>
          <w:ilvl w:val="0"/>
          <w:numId w:val="1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doba sčítania domov a bytov trvá od 1. júna 2020 do 12. februára 2021.</w:t>
      </w:r>
    </w:p>
    <w:p w:rsidR="00B60D5A" w:rsidRPr="00B60D5A" w:rsidRDefault="00B60D5A" w:rsidP="00B60D5A">
      <w:pPr>
        <w:numPr>
          <w:ilvl w:val="0"/>
          <w:numId w:val="1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doba sčítania obyvateľov trvá od 15. februára 2021 do 31. marca 2021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 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 Povinnou osobou pre sčítanie domov a bytov prostredníctvom sčítacieho formulára je:</w:t>
      </w:r>
    </w:p>
    <w:p w:rsidR="00B60D5A" w:rsidRPr="00B60D5A" w:rsidRDefault="00B60D5A" w:rsidP="00B60D5A">
      <w:pPr>
        <w:numPr>
          <w:ilvl w:val="0"/>
          <w:numId w:val="2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obec</w:t>
      </w:r>
    </w:p>
    <w:p w:rsidR="00B60D5A" w:rsidRPr="00B60D5A" w:rsidRDefault="00B60D5A" w:rsidP="00B60D5A">
      <w:pPr>
        <w:numPr>
          <w:ilvl w:val="0"/>
          <w:numId w:val="2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osoba vykonávajúca správu bytového domu podľa osobitného predpisu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 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Povinnou osobou pre sčítanie obyvateľov prostredníctvom sčítacieho formulára je:</w:t>
      </w:r>
    </w:p>
    <w:p w:rsidR="00B60D5A" w:rsidRPr="00B60D5A" w:rsidRDefault="00B60D5A" w:rsidP="00B60D5A">
      <w:pPr>
        <w:numPr>
          <w:ilvl w:val="0"/>
          <w:numId w:val="3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obyvateľ, o ktorom sa údaje zisťujú,</w:t>
      </w:r>
    </w:p>
    <w:p w:rsidR="00B60D5A" w:rsidRPr="00B60D5A" w:rsidRDefault="00B60D5A" w:rsidP="00B60D5A">
      <w:pPr>
        <w:numPr>
          <w:ilvl w:val="0"/>
          <w:numId w:val="3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zákonný zástupca obyvateľa,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 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Povinné osoby (obyvateľ alebo jeho zákonný zástupca) sú povinné poskytnúť údaje o obyvateľovi vrátane rodného čísla obyvateľa vyplnením sčítacieho formulára na sčítanie obyvateľov v rozsahu a podľa metodických vysvetliviek, ktoré sú súčasťou sčítacieho formulára na sčítanie obyvateľov, počas doby sčítania obyvateľov úplne a pravdivo podľa stavu k rozhodujúcemu okamihu sčítania (31.12.2020).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 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Povinná osoba môže splniť svoju povinnosť  aj prostredníctvom inej osoby, najmä blízkej osoby alebo osoby žijúcej s obyvateľom v jednej bytovej domácnosti.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 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Ak nie je povinná osoba schopná sama zabezpečiť vyplnenie sčítacieho formulára na sčítanie obyvateľov a ani prostredníctvom inej osoby, zabezpečí splnenie tejto povinnosti s pomocou stacionárneho asistenta sčítania v kontaktnom mieste alebo s pomocou mobilného asistenta sčítania.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 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Obec počas prípravy, priebehu a vykonania sčítania:</w:t>
      </w:r>
    </w:p>
    <w:p w:rsidR="00B60D5A" w:rsidRPr="00B60D5A" w:rsidRDefault="00B60D5A" w:rsidP="00B60D5A">
      <w:pPr>
        <w:spacing w:after="0" w:line="36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 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zabezpečuje v spolupráci s úradom informačnú a propagačnú kampaň na území obce,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poskytuje súčinnosť príslušnému kontaktnému bodu pri školení asistentov sčítania vymenovaných starostom obce podľa § 12 zákona,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vytvára nevyhnutné podmienky na prípravu, priebeh a vykonanie sčítania na svojom území,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realizuje a zodpovedá za sčítanie domov a bytov na území obce,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vykoná nábor a výber mobilných asistentov sčítania a stacionárnych asistentov sčítania na svojom území najneskôr do 11. januára 2021 a do tohto dátumu oznámi príslušnému kontaktnému bodu údaje o asistentovi sčítania vymenovanom príslušnou obcou, ktoré sa zapisujú do zoznamu asistentov sčítania podľa § 14 ods. 2 písm. a) a c) zákona,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zabezpečuje podmienky pre riadny výkon činnosti mobilných asistentov sčítania na území obce v súlade s metodickým pokynom úradu,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odošle najneskôr do 30. októbra 2020 osobe podľa § 7 ods. 1 písm. c) zákona výzvu podľa § 12 ods. 3 zákona na podanie návrhu na vymenovanie stacionárneho asistenta sčítania,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vedie evidenciu obyvateľov, ktorí na území obce požiadali o službu asistovaného sčítania s pomocou mobilného asistenta sčítania,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zriadi kontaktné miesto najneskôr 15 dní pred začiatkom doby sčítania obyvateľov, zabezpečí riadnu prevádzku obcou zriadeného kontaktného miesta počas doby sčítania obyvateľov a zverejní zoznam všetkých kontaktných miest na svojom území počas doby sčítania obyvateľov,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monitoruje činnosť asistentov sčítania na území obce, a ak je to potrebné, navrhuje asistentom sčítania a osobám podľa § 7 ods. 1 písm. c) zákona opatrenia na odstránenie nedostatkov,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zodpovedá za úplnosť sčítania na území obce z hľadiska počtu obyvateľov obce a vytvára všetky predpoklady na dosiahnutie úplného sčítania na území obce,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zabezpečuje sčítanie obyvateľov ubytovaných v zariadení, ktorého je obec zriaďovateľom, a zariadení v katastrálnom území obce; to neplatí, ak ide o zariadenia podľa § 12 ods. 5 zákona,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zodpovedá za vytvorenie virtuálnych asistenčných obvodov,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oznámi príslušnému kontaktnému bodu údaje o kontaktnom mieste zriadenom príslušnou obcou, ktoré sa zapisujú do zoznamu kontaktných miest podľa § 19 ods. 2 písm. a) a c) zákona, najneskôr do 31. decembra 2020,</w:t>
      </w:r>
    </w:p>
    <w:p w:rsidR="00B60D5A" w:rsidRPr="00B60D5A" w:rsidRDefault="00B60D5A" w:rsidP="00B60D5A">
      <w:pPr>
        <w:numPr>
          <w:ilvl w:val="0"/>
          <w:numId w:val="4"/>
        </w:numPr>
        <w:spacing w:before="60" w:after="60" w:line="240" w:lineRule="auto"/>
        <w:ind w:left="150" w:right="150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lang w:eastAsia="sk-SK"/>
        </w:rPr>
        <w:t>plní ďalšie úlohy podľa tohto zákona alebo ustanovené opatrením úradu vydaným na základe tohto zákona.</w:t>
      </w:r>
    </w:p>
    <w:p w:rsidR="00B60D5A" w:rsidRPr="00B60D5A" w:rsidRDefault="00B60D5A" w:rsidP="00B60D5A">
      <w:pPr>
        <w:spacing w:after="0" w:line="240" w:lineRule="auto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color w:val="000000"/>
          <w:sz w:val="2"/>
          <w:szCs w:val="2"/>
          <w:lang w:eastAsia="sk-SK"/>
        </w:rPr>
        <w:br w:type="textWrapping" w:clear="all"/>
        <w:t> </w:t>
      </w:r>
    </w:p>
    <w:p w:rsidR="00B60D5A" w:rsidRPr="00B60D5A" w:rsidRDefault="00B60D5A" w:rsidP="00B60D5A">
      <w:pPr>
        <w:spacing w:after="0" w:line="240" w:lineRule="auto"/>
        <w:jc w:val="right"/>
        <w:rPr>
          <w:rFonts w:ascii="Montserrat" w:eastAsia="Times New Roman" w:hAnsi="Montserrat" w:cs="Times New Roman"/>
          <w:color w:val="000000"/>
          <w:lang w:eastAsia="sk-SK"/>
        </w:rPr>
      </w:pPr>
    </w:p>
    <w:p w:rsidR="00B60D5A" w:rsidRPr="00B60D5A" w:rsidRDefault="00B60D5A" w:rsidP="00B60D5A">
      <w:pPr>
        <w:spacing w:after="0" w:line="240" w:lineRule="auto"/>
        <w:jc w:val="right"/>
        <w:rPr>
          <w:rFonts w:ascii="Montserrat" w:eastAsia="Times New Roman" w:hAnsi="Montserrat" w:cs="Times New Roman"/>
          <w:color w:val="000000"/>
          <w:lang w:eastAsia="sk-SK"/>
        </w:rPr>
      </w:pPr>
      <w:r w:rsidRPr="00B60D5A">
        <w:rPr>
          <w:rFonts w:ascii="Montserrat" w:eastAsia="Times New Roman" w:hAnsi="Montserrat" w:cs="Times New Roman"/>
          <w:noProof/>
          <w:color w:val="0258A3"/>
          <w:lang w:eastAsia="sk-SK"/>
        </w:rPr>
        <w:drawing>
          <wp:inline distT="0" distB="0" distL="0" distR="0" wp14:anchorId="0D65D4F3" wp14:editId="2B6BFFFD">
            <wp:extent cx="152400" cy="152400"/>
            <wp:effectExtent l="0" t="0" r="0" b="0"/>
            <wp:docPr id="2" name="Obrázok 2" descr="Vytlačiť">
              <a:hlinkClick xmlns:a="http://schemas.openxmlformats.org/drawingml/2006/main" r:id="rId5" tooltip="&quot;Vytlačiť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ytlačiť">
                      <a:hlinkClick r:id="rId5" tooltip="&quot;Vytlačiť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622" w:rsidRDefault="00DB1622"/>
    <w:sectPr w:rsidR="00DB16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ontserrat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B80531"/>
    <w:multiLevelType w:val="multilevel"/>
    <w:tmpl w:val="CA5E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4D2AC9"/>
    <w:multiLevelType w:val="multilevel"/>
    <w:tmpl w:val="4A6C5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EC24AE"/>
    <w:multiLevelType w:val="multilevel"/>
    <w:tmpl w:val="E46A4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7050F2"/>
    <w:multiLevelType w:val="multilevel"/>
    <w:tmpl w:val="149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D5A"/>
    <w:rsid w:val="00B60D5A"/>
    <w:rsid w:val="00DB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F9FFF7-91FC-42E2-971C-574DA08B1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2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6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4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34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02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253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78537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548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570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javascript:print_page(print_url,0)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KLIMOVÁ Tatiana</dc:creator>
  <cp:keywords/>
  <dc:description/>
  <cp:lastModifiedBy>KLIMOVÁ Tatiana</cp:lastModifiedBy>
  <cp:revision>1</cp:revision>
  <dcterms:created xsi:type="dcterms:W3CDTF">2020-07-13T10:02:00Z</dcterms:created>
  <dcterms:modified xsi:type="dcterms:W3CDTF">2020-07-13T10:08:00Z</dcterms:modified>
</cp:coreProperties>
</file>